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2562F0" w:rsidP="006E2AE4">
      <w:pPr>
        <w:spacing w:after="0" w:line="480" w:lineRule="auto"/>
        <w:ind w:firstLine="851"/>
        <w:jc w:val="center"/>
        <w:rPr>
          <w:rFonts w:ascii="Times New Roman" w:hAnsi="Times New Roman" w:cs="Times New Roman"/>
          <w:b/>
          <w:bCs/>
          <w:color w:val="000000" w:themeColor="text1"/>
          <w:sz w:val="24"/>
          <w:szCs w:val="24"/>
        </w:rPr>
      </w:pPr>
      <w:r w:rsidRPr="006E2AE4">
        <w:rPr>
          <w:rFonts w:ascii="Times New Roman" w:hAnsi="Times New Roman" w:cs="Times New Roman"/>
          <w:b/>
          <w:bCs/>
          <w:color w:val="000000" w:themeColor="text1"/>
          <w:sz w:val="24"/>
          <w:szCs w:val="24"/>
        </w:rPr>
        <w:t xml:space="preserve">Prevention of Carbon Emissions from </w:t>
      </w:r>
      <w:r w:rsidR="00EA5AEC" w:rsidRPr="006E2AE4">
        <w:rPr>
          <w:rFonts w:ascii="Times New Roman" w:hAnsi="Times New Roman" w:cs="Times New Roman"/>
          <w:b/>
          <w:bCs/>
          <w:color w:val="000000" w:themeColor="text1"/>
          <w:sz w:val="24"/>
          <w:szCs w:val="24"/>
        </w:rPr>
        <w:t>250 Yonge Street Building</w:t>
      </w:r>
      <w:r w:rsidR="006E2AE4" w:rsidRPr="006E2AE4">
        <w:rPr>
          <w:rFonts w:ascii="Times New Roman" w:hAnsi="Times New Roman" w:cs="Times New Roman"/>
          <w:b/>
          <w:bCs/>
          <w:color w:val="000000" w:themeColor="text1"/>
          <w:sz w:val="24"/>
          <w:szCs w:val="24"/>
        </w:rPr>
        <w:t xml:space="preserve">, </w:t>
      </w:r>
      <w:r w:rsidR="006E2AE4" w:rsidRPr="006E2AE4">
        <w:rPr>
          <w:rStyle w:val="acopre"/>
          <w:rFonts w:ascii="Times New Roman" w:hAnsi="Times New Roman" w:cs="Times New Roman"/>
          <w:b/>
          <w:sz w:val="24"/>
          <w:szCs w:val="24"/>
        </w:rPr>
        <w:t>Toronto, Ontario, Canada</w:t>
      </w:r>
    </w:p>
    <w:p w:rsidR="004C0B08" w:rsidRPr="006E2AE4" w:rsidRDefault="002562F0" w:rsidP="004C0B08">
      <w:pPr>
        <w:spacing w:after="0" w:line="480" w:lineRule="auto"/>
        <w:jc w:val="center"/>
        <w:rPr>
          <w:rFonts w:ascii="Times New Roman" w:hAnsi="Times New Roman" w:cs="Times New Roman"/>
          <w:color w:val="000000" w:themeColor="text1"/>
          <w:sz w:val="24"/>
          <w:szCs w:val="24"/>
        </w:rPr>
      </w:pPr>
      <w:r w:rsidRPr="006E2AE4">
        <w:rPr>
          <w:rFonts w:ascii="Times New Roman" w:hAnsi="Times New Roman" w:cs="Times New Roman"/>
          <w:color w:val="000000" w:themeColor="text1"/>
          <w:sz w:val="24"/>
          <w:szCs w:val="24"/>
        </w:rPr>
        <w:t>Student Name</w:t>
      </w:r>
    </w:p>
    <w:p w:rsidR="004C0B08" w:rsidRPr="006E2AE4" w:rsidRDefault="002562F0" w:rsidP="004C0B08">
      <w:pPr>
        <w:spacing w:after="0" w:line="480" w:lineRule="auto"/>
        <w:jc w:val="center"/>
        <w:rPr>
          <w:rFonts w:ascii="Times New Roman" w:hAnsi="Times New Roman" w:cs="Times New Roman"/>
          <w:color w:val="000000" w:themeColor="text1"/>
          <w:sz w:val="24"/>
          <w:szCs w:val="24"/>
        </w:rPr>
      </w:pPr>
      <w:r w:rsidRPr="006E2AE4">
        <w:rPr>
          <w:rFonts w:ascii="Times New Roman" w:hAnsi="Times New Roman" w:cs="Times New Roman"/>
          <w:color w:val="000000" w:themeColor="text1"/>
          <w:sz w:val="24"/>
          <w:szCs w:val="24"/>
        </w:rPr>
        <w:t>Institution Affiliation</w:t>
      </w:r>
    </w:p>
    <w:p w:rsidR="004C0B08" w:rsidRPr="006E2AE4" w:rsidRDefault="002562F0" w:rsidP="004C0B08">
      <w:pPr>
        <w:spacing w:after="0" w:line="480" w:lineRule="auto"/>
        <w:jc w:val="center"/>
        <w:rPr>
          <w:rFonts w:ascii="Times New Roman" w:hAnsi="Times New Roman" w:cs="Times New Roman"/>
          <w:sz w:val="24"/>
          <w:szCs w:val="24"/>
        </w:rPr>
      </w:pPr>
      <w:r w:rsidRPr="006E2AE4">
        <w:rPr>
          <w:rFonts w:ascii="Times New Roman" w:hAnsi="Times New Roman" w:cs="Times New Roman"/>
          <w:color w:val="000000" w:themeColor="text1"/>
          <w:sz w:val="24"/>
          <w:szCs w:val="24"/>
        </w:rPr>
        <w:t>Date</w:t>
      </w:r>
    </w:p>
    <w:p w:rsidR="004C0B08" w:rsidRPr="006E2AE4" w:rsidRDefault="004C0B08" w:rsidP="004C0B08">
      <w:pPr>
        <w:ind w:left="720" w:hanging="360"/>
        <w:jc w:val="center"/>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014325">
      <w:pPr>
        <w:ind w:left="720" w:hanging="360"/>
        <w:rPr>
          <w:rFonts w:ascii="Times New Roman" w:hAnsi="Times New Roman" w:cs="Times New Roman"/>
          <w:sz w:val="24"/>
          <w:szCs w:val="24"/>
        </w:rPr>
      </w:pPr>
    </w:p>
    <w:p w:rsidR="004C0B08" w:rsidRPr="006E2AE4" w:rsidRDefault="004C0B08" w:rsidP="006E2AE4">
      <w:pPr>
        <w:rPr>
          <w:rFonts w:ascii="Times New Roman" w:hAnsi="Times New Roman" w:cs="Times New Roman"/>
          <w:sz w:val="24"/>
          <w:szCs w:val="24"/>
        </w:rPr>
      </w:pPr>
    </w:p>
    <w:p w:rsidR="004C0B08" w:rsidRPr="006E2AE4" w:rsidRDefault="006E2AE4" w:rsidP="006E2AE4">
      <w:pPr>
        <w:spacing w:after="0" w:line="480" w:lineRule="auto"/>
        <w:ind w:firstLine="851"/>
        <w:jc w:val="center"/>
        <w:rPr>
          <w:rFonts w:ascii="Times New Roman" w:hAnsi="Times New Roman" w:cs="Times New Roman"/>
          <w:b/>
          <w:bCs/>
          <w:color w:val="000000" w:themeColor="text1"/>
          <w:sz w:val="24"/>
          <w:szCs w:val="24"/>
        </w:rPr>
      </w:pPr>
      <w:r w:rsidRPr="006E2AE4">
        <w:rPr>
          <w:rFonts w:ascii="Times New Roman" w:hAnsi="Times New Roman" w:cs="Times New Roman"/>
          <w:b/>
          <w:bCs/>
          <w:color w:val="000000" w:themeColor="text1"/>
          <w:sz w:val="24"/>
          <w:szCs w:val="24"/>
        </w:rPr>
        <w:t>Topic</w:t>
      </w:r>
      <w:r>
        <w:rPr>
          <w:rFonts w:ascii="Times New Roman" w:hAnsi="Times New Roman" w:cs="Times New Roman"/>
          <w:b/>
          <w:bCs/>
          <w:color w:val="000000" w:themeColor="text1"/>
          <w:sz w:val="24"/>
          <w:szCs w:val="24"/>
        </w:rPr>
        <w:t xml:space="preserve">: </w:t>
      </w:r>
      <w:r w:rsidR="002562F0" w:rsidRPr="006E2AE4">
        <w:rPr>
          <w:rFonts w:ascii="Times New Roman" w:hAnsi="Times New Roman" w:cs="Times New Roman"/>
          <w:b/>
          <w:bCs/>
          <w:color w:val="000000" w:themeColor="text1"/>
          <w:sz w:val="24"/>
          <w:szCs w:val="24"/>
        </w:rPr>
        <w:t xml:space="preserve">Prevention of Carbon Emissions from </w:t>
      </w:r>
      <w:r w:rsidR="00AF075C" w:rsidRPr="006E2AE4">
        <w:rPr>
          <w:rFonts w:ascii="Times New Roman" w:hAnsi="Times New Roman" w:cs="Times New Roman"/>
          <w:b/>
          <w:bCs/>
          <w:color w:val="000000" w:themeColor="text1"/>
          <w:sz w:val="24"/>
          <w:szCs w:val="24"/>
        </w:rPr>
        <w:t>250 Yonge Street Building</w:t>
      </w:r>
      <w:r w:rsidRPr="006E2AE4">
        <w:rPr>
          <w:rFonts w:ascii="Times New Roman" w:hAnsi="Times New Roman" w:cs="Times New Roman"/>
          <w:b/>
          <w:bCs/>
          <w:color w:val="000000" w:themeColor="text1"/>
          <w:sz w:val="24"/>
          <w:szCs w:val="24"/>
        </w:rPr>
        <w:t>, Toronto</w:t>
      </w:r>
      <w:r w:rsidRPr="006E2AE4">
        <w:rPr>
          <w:rStyle w:val="acopre"/>
          <w:rFonts w:ascii="Times New Roman" w:hAnsi="Times New Roman" w:cs="Times New Roman"/>
          <w:sz w:val="24"/>
          <w:szCs w:val="24"/>
        </w:rPr>
        <w:t xml:space="preserve">, </w:t>
      </w:r>
      <w:r w:rsidRPr="006E2AE4">
        <w:rPr>
          <w:rStyle w:val="acopre"/>
          <w:rFonts w:ascii="Times New Roman" w:hAnsi="Times New Roman" w:cs="Times New Roman"/>
          <w:b/>
          <w:sz w:val="24"/>
          <w:szCs w:val="24"/>
        </w:rPr>
        <w:t>Ontario, Canada</w:t>
      </w:r>
    </w:p>
    <w:p w:rsidR="00014325" w:rsidRPr="006E2AE4" w:rsidRDefault="002562F0" w:rsidP="00AF075C">
      <w:pPr>
        <w:pStyle w:val="ListParagraph"/>
        <w:numPr>
          <w:ilvl w:val="0"/>
          <w:numId w:val="4"/>
        </w:numPr>
        <w:spacing w:after="0" w:line="480" w:lineRule="auto"/>
        <w:rPr>
          <w:rFonts w:ascii="Times New Roman" w:hAnsi="Times New Roman" w:cs="Times New Roman"/>
          <w:b/>
          <w:bCs/>
          <w:color w:val="000000" w:themeColor="text1"/>
          <w:sz w:val="24"/>
          <w:szCs w:val="24"/>
        </w:rPr>
      </w:pPr>
      <w:r w:rsidRPr="006E2AE4">
        <w:rPr>
          <w:rFonts w:ascii="Times New Roman" w:hAnsi="Times New Roman" w:cs="Times New Roman"/>
          <w:b/>
          <w:bCs/>
          <w:color w:val="000000" w:themeColor="text1"/>
          <w:sz w:val="24"/>
          <w:szCs w:val="24"/>
        </w:rPr>
        <w:t>What is the topic problem?</w:t>
      </w:r>
    </w:p>
    <w:p w:rsidR="00AF075C" w:rsidRPr="006E2AE4" w:rsidRDefault="002562F0" w:rsidP="00AF075C">
      <w:pPr>
        <w:spacing w:after="0" w:line="480" w:lineRule="auto"/>
        <w:ind w:firstLine="851"/>
        <w:rPr>
          <w:rFonts w:ascii="Times New Roman" w:hAnsi="Times New Roman" w:cs="Times New Roman"/>
          <w:color w:val="000000" w:themeColor="text1"/>
          <w:sz w:val="24"/>
          <w:szCs w:val="24"/>
        </w:rPr>
      </w:pPr>
      <w:r w:rsidRPr="006E2AE4">
        <w:rPr>
          <w:rFonts w:ascii="Times New Roman" w:hAnsi="Times New Roman" w:cs="Times New Roman"/>
          <w:color w:val="000000" w:themeColor="text1"/>
          <w:sz w:val="24"/>
          <w:szCs w:val="24"/>
        </w:rPr>
        <w:t xml:space="preserve">One of the primary concerns that are raised in Canada is the present of pollutions that comes from the buildings in different cities. The country had set some objectives to ensure that carbon emissions from buildings are prevented effectively over time, and zero-emission is achieved by 2030. However, there are still some challenges that need to be addressed as the emission is still ongoing, which will prevent the achievement of the 2030 goal. Toronto, which is the biggest city in Canada, accounts for half of the total emissions of </w:t>
      </w:r>
      <w:r w:rsidR="004C0B08" w:rsidRPr="006E2AE4">
        <w:rPr>
          <w:rFonts w:ascii="Times New Roman" w:hAnsi="Times New Roman" w:cs="Times New Roman"/>
          <w:color w:val="000000" w:themeColor="text1"/>
          <w:sz w:val="24"/>
          <w:szCs w:val="24"/>
        </w:rPr>
        <w:t>greenhouse</w:t>
      </w:r>
      <w:r w:rsidRPr="006E2AE4">
        <w:rPr>
          <w:rFonts w:ascii="Times New Roman" w:hAnsi="Times New Roman" w:cs="Times New Roman"/>
          <w:color w:val="000000" w:themeColor="text1"/>
          <w:sz w:val="24"/>
          <w:szCs w:val="24"/>
        </w:rPr>
        <w:t xml:space="preserve"> gas from the buildings</w:t>
      </w:r>
      <w:r w:rsidR="004C0B08" w:rsidRPr="006E2AE4">
        <w:rPr>
          <w:rFonts w:ascii="Times New Roman" w:hAnsi="Times New Roman" w:cs="Times New Roman"/>
          <w:color w:val="000000" w:themeColor="text1"/>
          <w:sz w:val="24"/>
          <w:szCs w:val="24"/>
        </w:rPr>
        <w:t xml:space="preserve"> (</w:t>
      </w:r>
      <w:r w:rsidR="004C0B08" w:rsidRPr="006E2AE4">
        <w:rPr>
          <w:rFonts w:ascii="Times New Roman" w:hAnsi="Times New Roman" w:cs="Times New Roman"/>
          <w:color w:val="000000" w:themeColor="text1"/>
          <w:sz w:val="24"/>
          <w:szCs w:val="24"/>
          <w:shd w:val="clear" w:color="auto" w:fill="FFFFFF"/>
        </w:rPr>
        <w:t>Mohareb &amp; Mohareb, 2014)</w:t>
      </w:r>
      <w:r w:rsidRPr="006E2AE4">
        <w:rPr>
          <w:rFonts w:ascii="Times New Roman" w:hAnsi="Times New Roman" w:cs="Times New Roman"/>
          <w:color w:val="000000" w:themeColor="text1"/>
          <w:sz w:val="24"/>
          <w:szCs w:val="24"/>
        </w:rPr>
        <w:t xml:space="preserve">. However, some engineers in the city argue that there are no other environmentally friendly types of structures that could enhance low emission of greenhouse gases. The government of Canada states that it aims at adopting net-zero buildings by 2030 to ensure the problem is solved. Most of the residential buildings in Toronto are designed in a way that they will continue the expulsion of carbon for </w:t>
      </w:r>
      <w:r w:rsidR="00E86B54" w:rsidRPr="006E2AE4">
        <w:rPr>
          <w:rFonts w:ascii="Times New Roman" w:hAnsi="Times New Roman" w:cs="Times New Roman"/>
          <w:color w:val="000000" w:themeColor="text1"/>
          <w:sz w:val="24"/>
          <w:szCs w:val="24"/>
        </w:rPr>
        <w:t>decades. Among</w:t>
      </w:r>
      <w:r w:rsidR="00BC3F34" w:rsidRPr="006E2AE4">
        <w:rPr>
          <w:rFonts w:ascii="Times New Roman" w:hAnsi="Times New Roman" w:cs="Times New Roman"/>
          <w:color w:val="000000" w:themeColor="text1"/>
          <w:sz w:val="24"/>
          <w:szCs w:val="24"/>
        </w:rPr>
        <w:t xml:space="preserve"> the many streets in Canada, Yonge Street is known to have many buildings that emit carbon gases</w:t>
      </w:r>
      <w:r w:rsidRPr="006E2AE4">
        <w:rPr>
          <w:rFonts w:ascii="Times New Roman" w:hAnsi="Times New Roman" w:cs="Times New Roman"/>
          <w:color w:val="000000" w:themeColor="text1"/>
          <w:sz w:val="24"/>
          <w:szCs w:val="24"/>
        </w:rPr>
        <w:t xml:space="preserve"> (</w:t>
      </w:r>
      <w:r w:rsidRPr="006E2AE4">
        <w:rPr>
          <w:rFonts w:ascii="Times New Roman" w:hAnsi="Times New Roman" w:cs="Times New Roman"/>
          <w:color w:val="000000"/>
          <w:sz w:val="24"/>
          <w:szCs w:val="24"/>
          <w:shd w:val="clear" w:color="auto" w:fill="FFFFFF"/>
        </w:rPr>
        <w:t>250 Yonge Street, Toronto Greenhouse Gas Inventory Report, 2013)</w:t>
      </w:r>
      <w:r w:rsidR="00BC3F34" w:rsidRPr="006E2AE4">
        <w:rPr>
          <w:rFonts w:ascii="Times New Roman" w:hAnsi="Times New Roman" w:cs="Times New Roman"/>
          <w:color w:val="000000" w:themeColor="text1"/>
          <w:sz w:val="24"/>
          <w:szCs w:val="24"/>
        </w:rPr>
        <w:t>. Yonge street is known to contribute largely to the carbon emissions present in Canada through GHG (</w:t>
      </w:r>
      <w:r w:rsidR="004458D8" w:rsidRPr="006E2AE4">
        <w:rPr>
          <w:rFonts w:ascii="Times New Roman" w:hAnsi="Times New Roman" w:cs="Times New Roman"/>
          <w:color w:val="000000" w:themeColor="text1"/>
          <w:sz w:val="24"/>
          <w:szCs w:val="24"/>
        </w:rPr>
        <w:t xml:space="preserve">greenhouse gas) </w:t>
      </w:r>
      <w:r w:rsidR="00BC3F34" w:rsidRPr="006E2AE4">
        <w:rPr>
          <w:rFonts w:ascii="Times New Roman" w:hAnsi="Times New Roman" w:cs="Times New Roman"/>
          <w:color w:val="000000" w:themeColor="text1"/>
          <w:sz w:val="24"/>
          <w:szCs w:val="24"/>
        </w:rPr>
        <w:t>emissions.</w:t>
      </w:r>
    </w:p>
    <w:p w:rsidR="006B7A95" w:rsidRPr="006E2AE4" w:rsidRDefault="002562F0" w:rsidP="00AF075C">
      <w:pPr>
        <w:pStyle w:val="ListParagraph"/>
        <w:numPr>
          <w:ilvl w:val="0"/>
          <w:numId w:val="4"/>
        </w:numPr>
        <w:spacing w:after="0" w:line="480" w:lineRule="auto"/>
        <w:rPr>
          <w:rFonts w:ascii="Times New Roman" w:hAnsi="Times New Roman" w:cs="Times New Roman"/>
          <w:b/>
          <w:bCs/>
          <w:color w:val="000000" w:themeColor="text1"/>
          <w:sz w:val="24"/>
          <w:szCs w:val="24"/>
        </w:rPr>
      </w:pPr>
      <w:r w:rsidRPr="006E2AE4">
        <w:rPr>
          <w:rFonts w:ascii="Times New Roman" w:hAnsi="Times New Roman" w:cs="Times New Roman"/>
          <w:b/>
          <w:bCs/>
          <w:color w:val="000000" w:themeColor="text1"/>
          <w:sz w:val="24"/>
          <w:szCs w:val="24"/>
        </w:rPr>
        <w:t>What is the address of our site?</w:t>
      </w:r>
    </w:p>
    <w:p w:rsidR="004458D8" w:rsidRPr="006E2AE4" w:rsidRDefault="002562F0" w:rsidP="00AF075C">
      <w:pPr>
        <w:spacing w:after="0" w:line="480" w:lineRule="auto"/>
        <w:ind w:firstLine="851"/>
        <w:rPr>
          <w:rFonts w:ascii="Times New Roman" w:hAnsi="Times New Roman" w:cs="Times New Roman"/>
          <w:color w:val="000000" w:themeColor="text1"/>
          <w:sz w:val="24"/>
          <w:szCs w:val="24"/>
        </w:rPr>
      </w:pPr>
      <w:r w:rsidRPr="006E2AE4">
        <w:rPr>
          <w:rFonts w:ascii="Times New Roman" w:hAnsi="Times New Roman" w:cs="Times New Roman"/>
          <w:color w:val="000000" w:themeColor="text1"/>
          <w:sz w:val="24"/>
          <w:szCs w:val="24"/>
        </w:rPr>
        <w:t>The address of the site for this study is 250 Yonge street which is located in Toronto city</w:t>
      </w:r>
      <w:r w:rsidR="00E17FDC" w:rsidRPr="006E2AE4">
        <w:rPr>
          <w:rFonts w:ascii="Times New Roman" w:hAnsi="Times New Roman" w:cs="Times New Roman"/>
          <w:color w:val="000000" w:themeColor="text1"/>
          <w:sz w:val="24"/>
          <w:szCs w:val="24"/>
        </w:rPr>
        <w:t xml:space="preserve">, </w:t>
      </w:r>
      <w:r w:rsidR="00C04E20" w:rsidRPr="006E2AE4">
        <w:rPr>
          <w:rFonts w:ascii="Times New Roman" w:hAnsi="Times New Roman" w:cs="Times New Roman"/>
          <w:color w:val="000000" w:themeColor="text1"/>
          <w:sz w:val="24"/>
          <w:szCs w:val="24"/>
        </w:rPr>
        <w:t xml:space="preserve">ON </w:t>
      </w:r>
      <w:r w:rsidR="001B7DAD" w:rsidRPr="006E2AE4">
        <w:rPr>
          <w:rFonts w:ascii="Times New Roman" w:hAnsi="Times New Roman" w:cs="Times New Roman"/>
          <w:color w:val="000000" w:themeColor="text1"/>
          <w:sz w:val="24"/>
          <w:szCs w:val="24"/>
        </w:rPr>
        <w:t>M5B2L7</w:t>
      </w:r>
      <w:r w:rsidRPr="006E2AE4">
        <w:rPr>
          <w:rFonts w:ascii="Times New Roman" w:hAnsi="Times New Roman" w:cs="Times New Roman"/>
          <w:color w:val="000000" w:themeColor="text1"/>
          <w:sz w:val="24"/>
          <w:szCs w:val="24"/>
        </w:rPr>
        <w:t>. The building is a 35-storey office that was constructed in 1991. It has a floor area of 812,638 sq. Ft. Though the building was built in 1991, the emission of GHG is still high, which needs to be solved.</w:t>
      </w:r>
    </w:p>
    <w:p w:rsidR="006B7A95" w:rsidRPr="006E2AE4" w:rsidRDefault="002562F0" w:rsidP="00AF075C">
      <w:pPr>
        <w:pStyle w:val="ListParagraph"/>
        <w:numPr>
          <w:ilvl w:val="0"/>
          <w:numId w:val="4"/>
        </w:numPr>
        <w:spacing w:after="0" w:line="480" w:lineRule="auto"/>
        <w:rPr>
          <w:rFonts w:ascii="Times New Roman" w:hAnsi="Times New Roman" w:cs="Times New Roman"/>
          <w:b/>
          <w:bCs/>
          <w:color w:val="000000" w:themeColor="text1"/>
          <w:sz w:val="24"/>
          <w:szCs w:val="24"/>
        </w:rPr>
      </w:pPr>
      <w:r w:rsidRPr="006E2AE4">
        <w:rPr>
          <w:rFonts w:ascii="Times New Roman" w:hAnsi="Times New Roman" w:cs="Times New Roman"/>
          <w:b/>
          <w:bCs/>
          <w:color w:val="000000" w:themeColor="text1"/>
          <w:sz w:val="24"/>
          <w:szCs w:val="24"/>
        </w:rPr>
        <w:t>What is your proposed solution (s)?</w:t>
      </w:r>
    </w:p>
    <w:p w:rsidR="006B7A95" w:rsidRPr="006E2AE4" w:rsidRDefault="002562F0" w:rsidP="004C0B08">
      <w:pPr>
        <w:spacing w:after="0" w:line="480" w:lineRule="auto"/>
        <w:ind w:firstLine="851"/>
        <w:rPr>
          <w:rFonts w:ascii="Times New Roman" w:hAnsi="Times New Roman" w:cs="Times New Roman"/>
          <w:color w:val="000000" w:themeColor="text1"/>
          <w:sz w:val="24"/>
          <w:szCs w:val="24"/>
        </w:rPr>
      </w:pPr>
      <w:r w:rsidRPr="006E2AE4">
        <w:rPr>
          <w:rFonts w:ascii="Times New Roman" w:hAnsi="Times New Roman" w:cs="Times New Roman"/>
          <w:color w:val="000000" w:themeColor="text1"/>
          <w:sz w:val="24"/>
          <w:szCs w:val="24"/>
        </w:rPr>
        <w:lastRenderedPageBreak/>
        <w:t xml:space="preserve">For </w:t>
      </w:r>
      <w:r w:rsidR="004458D8" w:rsidRPr="006E2AE4">
        <w:rPr>
          <w:rFonts w:ascii="Times New Roman" w:hAnsi="Times New Roman" w:cs="Times New Roman"/>
          <w:color w:val="000000" w:themeColor="text1"/>
          <w:sz w:val="24"/>
          <w:szCs w:val="24"/>
        </w:rPr>
        <w:t>the management of 250 Yonge building</w:t>
      </w:r>
      <w:r w:rsidRPr="006E2AE4">
        <w:rPr>
          <w:rFonts w:ascii="Times New Roman" w:hAnsi="Times New Roman" w:cs="Times New Roman"/>
          <w:color w:val="000000" w:themeColor="text1"/>
          <w:sz w:val="24"/>
          <w:szCs w:val="24"/>
        </w:rPr>
        <w:t xml:space="preserve"> to ensure that carbon emission is prevented in the city, various engineering solutions can be implemented. Heating, ventilation</w:t>
      </w:r>
      <w:r w:rsidR="006E2AE4">
        <w:rPr>
          <w:rFonts w:ascii="Times New Roman" w:hAnsi="Times New Roman" w:cs="Times New Roman"/>
          <w:color w:val="000000" w:themeColor="text1"/>
          <w:sz w:val="24"/>
          <w:szCs w:val="24"/>
        </w:rPr>
        <w:t xml:space="preserve">, and air conditioning (HVAC) are among </w:t>
      </w:r>
      <w:r w:rsidRPr="006E2AE4">
        <w:rPr>
          <w:rFonts w:ascii="Times New Roman" w:hAnsi="Times New Roman" w:cs="Times New Roman"/>
          <w:color w:val="000000" w:themeColor="text1"/>
          <w:sz w:val="24"/>
          <w:szCs w:val="24"/>
        </w:rPr>
        <w:t>the solutions that can help to reduce the emission of carbon from the buildings. The system allows facilities to have a scheduled period of cooling and heating at a specific time, which reduces up to 40% of emissions</w:t>
      </w:r>
      <w:r w:rsidR="004C0B08" w:rsidRPr="006E2AE4">
        <w:rPr>
          <w:rFonts w:ascii="Times New Roman" w:hAnsi="Times New Roman" w:cs="Times New Roman"/>
          <w:color w:val="000000" w:themeColor="text1"/>
          <w:sz w:val="24"/>
          <w:szCs w:val="24"/>
        </w:rPr>
        <w:t xml:space="preserve"> (</w:t>
      </w:r>
      <w:r w:rsidR="004C0B08" w:rsidRPr="006E2AE4">
        <w:rPr>
          <w:rFonts w:ascii="Times New Roman" w:hAnsi="Times New Roman" w:cs="Times New Roman"/>
          <w:color w:val="000000" w:themeColor="text1"/>
          <w:sz w:val="24"/>
          <w:szCs w:val="24"/>
          <w:shd w:val="clear" w:color="auto" w:fill="FFFFFF"/>
        </w:rPr>
        <w:t>Dakwale &amp; Ralegaonkar, 2011)</w:t>
      </w:r>
      <w:r w:rsidRPr="006E2AE4">
        <w:rPr>
          <w:rFonts w:ascii="Times New Roman" w:hAnsi="Times New Roman" w:cs="Times New Roman"/>
          <w:color w:val="000000" w:themeColor="text1"/>
          <w:sz w:val="24"/>
          <w:szCs w:val="24"/>
        </w:rPr>
        <w:t xml:space="preserve">. Unceasing insulation on the surfaces of the buildings will also ensure that carbon emission is greatly decreased. The </w:t>
      </w:r>
      <w:r w:rsidR="00573AFD" w:rsidRPr="006E2AE4">
        <w:rPr>
          <w:rFonts w:ascii="Times New Roman" w:hAnsi="Times New Roman" w:cs="Times New Roman"/>
          <w:color w:val="000000" w:themeColor="text1"/>
          <w:sz w:val="24"/>
          <w:szCs w:val="24"/>
        </w:rPr>
        <w:t>usage of water is another strategy to prevent carbon emissions as most of the gases are released in the process of treatment, supply and use of water. Therefore, conservation of water and reusing will prevent increased rates of carbon emissions.</w:t>
      </w:r>
    </w:p>
    <w:p w:rsidR="00573AFD" w:rsidRPr="006E2AE4" w:rsidRDefault="002562F0" w:rsidP="00AF075C">
      <w:pPr>
        <w:pStyle w:val="ListParagraph"/>
        <w:numPr>
          <w:ilvl w:val="0"/>
          <w:numId w:val="4"/>
        </w:numPr>
        <w:spacing w:after="0" w:line="480" w:lineRule="auto"/>
        <w:rPr>
          <w:rFonts w:ascii="Times New Roman" w:hAnsi="Times New Roman" w:cs="Times New Roman"/>
          <w:b/>
          <w:bCs/>
          <w:color w:val="000000" w:themeColor="text1"/>
          <w:sz w:val="24"/>
          <w:szCs w:val="24"/>
        </w:rPr>
      </w:pPr>
      <w:r w:rsidRPr="006E2AE4">
        <w:rPr>
          <w:rFonts w:ascii="Times New Roman" w:hAnsi="Times New Roman" w:cs="Times New Roman"/>
          <w:b/>
          <w:bCs/>
          <w:color w:val="000000" w:themeColor="text1"/>
          <w:sz w:val="24"/>
          <w:szCs w:val="24"/>
        </w:rPr>
        <w:t xml:space="preserve">What are your criteria to evaluate the solutions? </w:t>
      </w:r>
    </w:p>
    <w:p w:rsidR="00AF075C" w:rsidRPr="006E2AE4" w:rsidRDefault="002562F0" w:rsidP="00AF075C">
      <w:pPr>
        <w:spacing w:after="0" w:line="480" w:lineRule="auto"/>
        <w:ind w:firstLine="851"/>
        <w:rPr>
          <w:rFonts w:ascii="Times New Roman" w:hAnsi="Times New Roman" w:cs="Times New Roman"/>
          <w:color w:val="000000" w:themeColor="text1"/>
          <w:sz w:val="24"/>
          <w:szCs w:val="24"/>
        </w:rPr>
      </w:pPr>
      <w:r w:rsidRPr="006E2AE4">
        <w:rPr>
          <w:rFonts w:ascii="Times New Roman" w:hAnsi="Times New Roman" w:cs="Times New Roman"/>
          <w:color w:val="000000" w:themeColor="text1"/>
          <w:sz w:val="24"/>
          <w:szCs w:val="24"/>
        </w:rPr>
        <w:t xml:space="preserve">The criteria that will be used to evaluate the solutions will be to carry out an assessment procedure in </w:t>
      </w:r>
      <w:r w:rsidR="004458D8" w:rsidRPr="006E2AE4">
        <w:rPr>
          <w:rFonts w:ascii="Times New Roman" w:hAnsi="Times New Roman" w:cs="Times New Roman"/>
          <w:color w:val="000000" w:themeColor="text1"/>
          <w:sz w:val="24"/>
          <w:szCs w:val="24"/>
        </w:rPr>
        <w:t>254 Yonge building</w:t>
      </w:r>
      <w:r w:rsidRPr="006E2AE4">
        <w:rPr>
          <w:rFonts w:ascii="Times New Roman" w:hAnsi="Times New Roman" w:cs="Times New Roman"/>
          <w:color w:val="000000" w:themeColor="text1"/>
          <w:sz w:val="24"/>
          <w:szCs w:val="24"/>
        </w:rPr>
        <w:t xml:space="preserve"> to see if the recommended solutions are executed. The researcher will evaluate the solutions by observing the building </w:t>
      </w:r>
      <w:r w:rsidR="004458D8" w:rsidRPr="006E2AE4">
        <w:rPr>
          <w:rFonts w:ascii="Times New Roman" w:hAnsi="Times New Roman" w:cs="Times New Roman"/>
          <w:color w:val="000000" w:themeColor="text1"/>
          <w:sz w:val="24"/>
          <w:szCs w:val="24"/>
        </w:rPr>
        <w:t xml:space="preserve">and interventions that are carried out. </w:t>
      </w:r>
    </w:p>
    <w:p w:rsidR="00573AFD" w:rsidRPr="006E2AE4" w:rsidRDefault="002562F0" w:rsidP="00AF075C">
      <w:pPr>
        <w:pStyle w:val="ListParagraph"/>
        <w:numPr>
          <w:ilvl w:val="0"/>
          <w:numId w:val="4"/>
        </w:numPr>
        <w:spacing w:after="0" w:line="480" w:lineRule="auto"/>
        <w:rPr>
          <w:rFonts w:ascii="Times New Roman" w:hAnsi="Times New Roman" w:cs="Times New Roman"/>
          <w:b/>
          <w:bCs/>
          <w:color w:val="000000" w:themeColor="text1"/>
          <w:sz w:val="24"/>
          <w:szCs w:val="24"/>
        </w:rPr>
      </w:pPr>
      <w:r w:rsidRPr="006E2AE4">
        <w:rPr>
          <w:rFonts w:ascii="Times New Roman" w:hAnsi="Times New Roman" w:cs="Times New Roman"/>
          <w:b/>
          <w:bCs/>
          <w:color w:val="000000" w:themeColor="text1"/>
          <w:sz w:val="24"/>
          <w:szCs w:val="24"/>
        </w:rPr>
        <w:t>What data do you think you will need?</w:t>
      </w:r>
    </w:p>
    <w:p w:rsidR="00573AFD" w:rsidRPr="006E2AE4" w:rsidRDefault="002562F0" w:rsidP="004C0B08">
      <w:pPr>
        <w:spacing w:after="0" w:line="480" w:lineRule="auto"/>
        <w:ind w:firstLine="851"/>
        <w:rPr>
          <w:rFonts w:ascii="Times New Roman" w:hAnsi="Times New Roman" w:cs="Times New Roman"/>
          <w:color w:val="000000" w:themeColor="text1"/>
          <w:sz w:val="24"/>
          <w:szCs w:val="24"/>
        </w:rPr>
      </w:pPr>
      <w:r w:rsidRPr="006E2AE4">
        <w:rPr>
          <w:rFonts w:ascii="Times New Roman" w:hAnsi="Times New Roman" w:cs="Times New Roman"/>
          <w:color w:val="000000" w:themeColor="text1"/>
          <w:sz w:val="24"/>
          <w:szCs w:val="24"/>
        </w:rPr>
        <w:t>The data that I will need includes the use of HVAC systems in</w:t>
      </w:r>
      <w:r w:rsidR="004458D8" w:rsidRPr="006E2AE4">
        <w:rPr>
          <w:rFonts w:ascii="Times New Roman" w:hAnsi="Times New Roman" w:cs="Times New Roman"/>
          <w:color w:val="000000" w:themeColor="text1"/>
          <w:sz w:val="24"/>
          <w:szCs w:val="24"/>
        </w:rPr>
        <w:t xml:space="preserve"> the</w:t>
      </w:r>
      <w:r w:rsidRPr="006E2AE4">
        <w:rPr>
          <w:rFonts w:ascii="Times New Roman" w:hAnsi="Times New Roman" w:cs="Times New Roman"/>
          <w:color w:val="000000" w:themeColor="text1"/>
          <w:sz w:val="24"/>
          <w:szCs w:val="24"/>
        </w:rPr>
        <w:t xml:space="preserve"> building to diminish emissions of greenhouse gases. Also, the data concerning insulation of surfaces in </w:t>
      </w:r>
      <w:r w:rsidR="004458D8" w:rsidRPr="006E2AE4">
        <w:rPr>
          <w:rFonts w:ascii="Times New Roman" w:hAnsi="Times New Roman" w:cs="Times New Roman"/>
          <w:color w:val="000000" w:themeColor="text1"/>
          <w:sz w:val="24"/>
          <w:szCs w:val="24"/>
        </w:rPr>
        <w:t xml:space="preserve">the </w:t>
      </w:r>
      <w:r w:rsidRPr="006E2AE4">
        <w:rPr>
          <w:rFonts w:ascii="Times New Roman" w:hAnsi="Times New Roman" w:cs="Times New Roman"/>
          <w:color w:val="000000" w:themeColor="text1"/>
          <w:sz w:val="24"/>
          <w:szCs w:val="24"/>
        </w:rPr>
        <w:t xml:space="preserve">building will be significant to evaluate the </w:t>
      </w:r>
      <w:r w:rsidR="004C0B08" w:rsidRPr="006E2AE4">
        <w:rPr>
          <w:rFonts w:ascii="Times New Roman" w:hAnsi="Times New Roman" w:cs="Times New Roman"/>
          <w:color w:val="000000" w:themeColor="text1"/>
          <w:sz w:val="24"/>
          <w:szCs w:val="24"/>
        </w:rPr>
        <w:t>measures taken by the house owner in preventing the emission of carbon. Water conservation data will be used to evaluate the effectiveness of carbon emission preventio</w:t>
      </w:r>
      <w:r w:rsidR="004458D8" w:rsidRPr="006E2AE4">
        <w:rPr>
          <w:rFonts w:ascii="Times New Roman" w:hAnsi="Times New Roman" w:cs="Times New Roman"/>
          <w:color w:val="000000" w:themeColor="text1"/>
          <w:sz w:val="24"/>
          <w:szCs w:val="24"/>
        </w:rPr>
        <w:t>n</w:t>
      </w:r>
      <w:r w:rsidR="004C0B08" w:rsidRPr="006E2AE4">
        <w:rPr>
          <w:rFonts w:ascii="Times New Roman" w:hAnsi="Times New Roman" w:cs="Times New Roman"/>
          <w:color w:val="000000" w:themeColor="text1"/>
          <w:sz w:val="24"/>
          <w:szCs w:val="24"/>
        </w:rPr>
        <w:t>.</w:t>
      </w:r>
    </w:p>
    <w:p w:rsidR="004C0B08" w:rsidRPr="006E2AE4" w:rsidRDefault="004C0B08" w:rsidP="004C0B08">
      <w:pPr>
        <w:spacing w:after="0" w:line="480" w:lineRule="auto"/>
        <w:ind w:firstLine="851"/>
        <w:rPr>
          <w:rFonts w:ascii="Times New Roman" w:hAnsi="Times New Roman" w:cs="Times New Roman"/>
          <w:color w:val="000000" w:themeColor="text1"/>
          <w:sz w:val="24"/>
          <w:szCs w:val="24"/>
        </w:rPr>
      </w:pPr>
    </w:p>
    <w:p w:rsidR="004C0B08" w:rsidRPr="006E2AE4" w:rsidRDefault="004C0B08" w:rsidP="004C0B08">
      <w:pPr>
        <w:spacing w:after="0" w:line="480" w:lineRule="auto"/>
        <w:ind w:firstLine="851"/>
        <w:rPr>
          <w:rFonts w:ascii="Times New Roman" w:hAnsi="Times New Roman" w:cs="Times New Roman"/>
          <w:color w:val="000000" w:themeColor="text1"/>
          <w:sz w:val="24"/>
          <w:szCs w:val="24"/>
        </w:rPr>
      </w:pPr>
    </w:p>
    <w:p w:rsidR="004C0B08" w:rsidRDefault="004C0B08" w:rsidP="00AF075C">
      <w:pPr>
        <w:spacing w:after="0" w:line="480" w:lineRule="auto"/>
        <w:rPr>
          <w:rFonts w:ascii="Times New Roman" w:hAnsi="Times New Roman" w:cs="Times New Roman"/>
          <w:color w:val="000000" w:themeColor="text1"/>
          <w:sz w:val="24"/>
          <w:szCs w:val="24"/>
        </w:rPr>
      </w:pPr>
    </w:p>
    <w:p w:rsidR="006E2AE4" w:rsidRPr="006E2AE4" w:rsidRDefault="006E2AE4" w:rsidP="00AF075C">
      <w:pPr>
        <w:spacing w:after="0" w:line="480" w:lineRule="auto"/>
        <w:rPr>
          <w:rFonts w:ascii="Times New Roman" w:hAnsi="Times New Roman" w:cs="Times New Roman"/>
          <w:color w:val="000000" w:themeColor="text1"/>
          <w:sz w:val="24"/>
          <w:szCs w:val="24"/>
        </w:rPr>
      </w:pPr>
    </w:p>
    <w:p w:rsidR="004C0B08" w:rsidRPr="006E2AE4" w:rsidRDefault="002562F0" w:rsidP="004C0B08">
      <w:pPr>
        <w:spacing w:after="0" w:line="480" w:lineRule="auto"/>
        <w:ind w:firstLine="851"/>
        <w:jc w:val="center"/>
        <w:rPr>
          <w:rFonts w:ascii="Times New Roman" w:hAnsi="Times New Roman" w:cs="Times New Roman"/>
          <w:color w:val="000000" w:themeColor="text1"/>
          <w:sz w:val="24"/>
          <w:szCs w:val="24"/>
        </w:rPr>
      </w:pPr>
      <w:r w:rsidRPr="006E2AE4">
        <w:rPr>
          <w:rFonts w:ascii="Times New Roman" w:hAnsi="Times New Roman" w:cs="Times New Roman"/>
          <w:color w:val="000000" w:themeColor="text1"/>
          <w:sz w:val="24"/>
          <w:szCs w:val="24"/>
        </w:rPr>
        <w:lastRenderedPageBreak/>
        <w:t>References</w:t>
      </w:r>
    </w:p>
    <w:p w:rsidR="00AF075C" w:rsidRPr="006E2AE4" w:rsidRDefault="002562F0" w:rsidP="004C0B08">
      <w:pPr>
        <w:spacing w:after="0" w:line="480" w:lineRule="auto"/>
        <w:ind w:left="851" w:hanging="851"/>
        <w:rPr>
          <w:rFonts w:ascii="Times New Roman" w:hAnsi="Times New Roman" w:cs="Times New Roman"/>
          <w:color w:val="000000" w:themeColor="text1"/>
          <w:sz w:val="24"/>
          <w:szCs w:val="24"/>
          <w:shd w:val="clear" w:color="auto" w:fill="FFFFFF"/>
        </w:rPr>
      </w:pPr>
      <w:r w:rsidRPr="006E2AE4">
        <w:rPr>
          <w:rFonts w:ascii="Times New Roman" w:hAnsi="Times New Roman" w:cs="Times New Roman"/>
          <w:color w:val="000000"/>
          <w:sz w:val="24"/>
          <w:szCs w:val="24"/>
          <w:shd w:val="clear" w:color="auto" w:fill="FFFFFF"/>
        </w:rPr>
        <w:t>250 Yonge Street, Toronto Greenhouse Gas Inventory Report. (, 2013). Retrieved 7 October 2020, from https://www.csaregistries.ca/files/projects/2301-2780_GHGReport_20110401_201203311.pdf.</w:t>
      </w:r>
    </w:p>
    <w:p w:rsidR="004C0B08" w:rsidRPr="006E2AE4" w:rsidRDefault="002562F0" w:rsidP="004C0B08">
      <w:pPr>
        <w:spacing w:after="0" w:line="480" w:lineRule="auto"/>
        <w:ind w:left="851" w:hanging="851"/>
        <w:rPr>
          <w:rFonts w:ascii="Times New Roman" w:hAnsi="Times New Roman" w:cs="Times New Roman"/>
          <w:color w:val="000000" w:themeColor="text1"/>
          <w:sz w:val="24"/>
          <w:szCs w:val="24"/>
        </w:rPr>
      </w:pPr>
      <w:r w:rsidRPr="006E2AE4">
        <w:rPr>
          <w:rFonts w:ascii="Times New Roman" w:hAnsi="Times New Roman" w:cs="Times New Roman"/>
          <w:color w:val="000000" w:themeColor="text1"/>
          <w:sz w:val="24"/>
          <w:szCs w:val="24"/>
          <w:shd w:val="clear" w:color="auto" w:fill="FFFFFF"/>
        </w:rPr>
        <w:t>Dakwale, V., &amp; Ralegaonkar, R. (2011). Review of carbon emission through buildings: threats, causes and solution: Table 1. </w:t>
      </w:r>
      <w:r w:rsidRPr="006E2AE4">
        <w:rPr>
          <w:rFonts w:ascii="Times New Roman" w:hAnsi="Times New Roman" w:cs="Times New Roman"/>
          <w:i/>
          <w:iCs/>
          <w:color w:val="000000" w:themeColor="text1"/>
          <w:sz w:val="24"/>
          <w:szCs w:val="24"/>
          <w:shd w:val="clear" w:color="auto" w:fill="FFFFFF"/>
        </w:rPr>
        <w:t>International Journal of Low-Carbon Technologies</w:t>
      </w:r>
      <w:r w:rsidRPr="006E2AE4">
        <w:rPr>
          <w:rFonts w:ascii="Times New Roman" w:hAnsi="Times New Roman" w:cs="Times New Roman"/>
          <w:color w:val="000000" w:themeColor="text1"/>
          <w:sz w:val="24"/>
          <w:szCs w:val="24"/>
          <w:shd w:val="clear" w:color="auto" w:fill="FFFFFF"/>
        </w:rPr>
        <w:t>, </w:t>
      </w:r>
      <w:r w:rsidRPr="006E2AE4">
        <w:rPr>
          <w:rFonts w:ascii="Times New Roman" w:hAnsi="Times New Roman" w:cs="Times New Roman"/>
          <w:i/>
          <w:iCs/>
          <w:color w:val="000000" w:themeColor="text1"/>
          <w:sz w:val="24"/>
          <w:szCs w:val="24"/>
          <w:shd w:val="clear" w:color="auto" w:fill="FFFFFF"/>
        </w:rPr>
        <w:t>7</w:t>
      </w:r>
      <w:r w:rsidRPr="006E2AE4">
        <w:rPr>
          <w:rFonts w:ascii="Times New Roman" w:hAnsi="Times New Roman" w:cs="Times New Roman"/>
          <w:color w:val="000000" w:themeColor="text1"/>
          <w:sz w:val="24"/>
          <w:szCs w:val="24"/>
          <w:shd w:val="clear" w:color="auto" w:fill="FFFFFF"/>
        </w:rPr>
        <w:t>(2), 143-148. https://doi.org/10.1093/ijlct/ctr032</w:t>
      </w:r>
    </w:p>
    <w:p w:rsidR="004C0B08" w:rsidRPr="006E2AE4" w:rsidRDefault="002562F0" w:rsidP="004C0B08">
      <w:pPr>
        <w:spacing w:after="0" w:line="480" w:lineRule="auto"/>
        <w:ind w:left="851" w:hanging="851"/>
        <w:rPr>
          <w:rStyle w:val="Hyperlink"/>
          <w:rFonts w:ascii="Times New Roman" w:hAnsi="Times New Roman" w:cs="Times New Roman"/>
          <w:color w:val="000000" w:themeColor="text1"/>
          <w:sz w:val="24"/>
          <w:szCs w:val="24"/>
          <w:u w:val="none"/>
          <w:shd w:val="clear" w:color="auto" w:fill="FFFFFF"/>
        </w:rPr>
      </w:pPr>
      <w:r w:rsidRPr="006E2AE4">
        <w:rPr>
          <w:rFonts w:ascii="Times New Roman" w:hAnsi="Times New Roman" w:cs="Times New Roman"/>
          <w:color w:val="000000" w:themeColor="text1"/>
          <w:sz w:val="24"/>
          <w:szCs w:val="24"/>
          <w:shd w:val="clear" w:color="auto" w:fill="FFFFFF"/>
        </w:rPr>
        <w:t>Mohareb, E., &amp; Mohareb, A. (2014). A comparison of greenhouse gas emissions in the residential sector of major Canadian cities. </w:t>
      </w:r>
      <w:r w:rsidRPr="006E2AE4">
        <w:rPr>
          <w:rFonts w:ascii="Times New Roman" w:hAnsi="Times New Roman" w:cs="Times New Roman"/>
          <w:i/>
          <w:iCs/>
          <w:color w:val="000000" w:themeColor="text1"/>
          <w:sz w:val="24"/>
          <w:szCs w:val="24"/>
          <w:shd w:val="clear" w:color="auto" w:fill="FFFFFF"/>
        </w:rPr>
        <w:t>Canadian Journal of Civil Engineering</w:t>
      </w:r>
      <w:r w:rsidRPr="006E2AE4">
        <w:rPr>
          <w:rFonts w:ascii="Times New Roman" w:hAnsi="Times New Roman" w:cs="Times New Roman"/>
          <w:color w:val="000000" w:themeColor="text1"/>
          <w:sz w:val="24"/>
          <w:szCs w:val="24"/>
          <w:shd w:val="clear" w:color="auto" w:fill="FFFFFF"/>
        </w:rPr>
        <w:t>, </w:t>
      </w:r>
      <w:r w:rsidRPr="006E2AE4">
        <w:rPr>
          <w:rFonts w:ascii="Times New Roman" w:hAnsi="Times New Roman" w:cs="Times New Roman"/>
          <w:i/>
          <w:iCs/>
          <w:color w:val="000000" w:themeColor="text1"/>
          <w:sz w:val="24"/>
          <w:szCs w:val="24"/>
          <w:shd w:val="clear" w:color="auto" w:fill="FFFFFF"/>
        </w:rPr>
        <w:t>41</w:t>
      </w:r>
      <w:r w:rsidRPr="006E2AE4">
        <w:rPr>
          <w:rFonts w:ascii="Times New Roman" w:hAnsi="Times New Roman" w:cs="Times New Roman"/>
          <w:color w:val="000000" w:themeColor="text1"/>
          <w:sz w:val="24"/>
          <w:szCs w:val="24"/>
          <w:shd w:val="clear" w:color="auto" w:fill="FFFFFF"/>
        </w:rPr>
        <w:t xml:space="preserve">(4), 285-293. </w:t>
      </w:r>
      <w:hyperlink r:id="rId7" w:history="1">
        <w:r w:rsidRPr="006E2AE4">
          <w:rPr>
            <w:rStyle w:val="Hyperlink"/>
            <w:rFonts w:ascii="Times New Roman" w:hAnsi="Times New Roman" w:cs="Times New Roman"/>
            <w:color w:val="000000" w:themeColor="text1"/>
            <w:sz w:val="24"/>
            <w:szCs w:val="24"/>
            <w:u w:val="none"/>
            <w:shd w:val="clear" w:color="auto" w:fill="FFFFFF"/>
          </w:rPr>
          <w:t>https://doi.org/10.1139/cjce-2013-0465</w:t>
        </w:r>
      </w:hyperlink>
    </w:p>
    <w:p w:rsidR="004458D8" w:rsidRPr="006E2AE4" w:rsidRDefault="004458D8" w:rsidP="004C0B08">
      <w:pPr>
        <w:spacing w:after="0" w:line="480" w:lineRule="auto"/>
        <w:ind w:left="851" w:hanging="851"/>
        <w:rPr>
          <w:rFonts w:ascii="Times New Roman" w:hAnsi="Times New Roman" w:cs="Times New Roman"/>
          <w:color w:val="000000" w:themeColor="text1"/>
          <w:sz w:val="24"/>
          <w:szCs w:val="24"/>
          <w:shd w:val="clear" w:color="auto" w:fill="FFFFFF"/>
        </w:rPr>
      </w:pPr>
    </w:p>
    <w:sectPr w:rsidR="004458D8" w:rsidRPr="006E2AE4" w:rsidSect="0093746A">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E8F" w:rsidRDefault="002B5E8F">
      <w:pPr>
        <w:spacing w:after="0" w:line="240" w:lineRule="auto"/>
      </w:pPr>
      <w:r>
        <w:separator/>
      </w:r>
    </w:p>
  </w:endnote>
  <w:endnote w:type="continuationSeparator" w:id="1">
    <w:p w:rsidR="002B5E8F" w:rsidRDefault="002B5E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E8F" w:rsidRDefault="002B5E8F">
      <w:pPr>
        <w:spacing w:after="0" w:line="240" w:lineRule="auto"/>
      </w:pPr>
      <w:r>
        <w:separator/>
      </w:r>
    </w:p>
  </w:footnote>
  <w:footnote w:type="continuationSeparator" w:id="1">
    <w:p w:rsidR="002B5E8F" w:rsidRDefault="002B5E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143735"/>
      <w:docPartObj>
        <w:docPartGallery w:val="Page Numbers (Top of Page)"/>
        <w:docPartUnique/>
      </w:docPartObj>
    </w:sdtPr>
    <w:sdtEndPr>
      <w:rPr>
        <w:rFonts w:ascii="Times New Roman" w:hAnsi="Times New Roman" w:cs="Times New Roman"/>
        <w:noProof/>
        <w:sz w:val="24"/>
        <w:szCs w:val="24"/>
      </w:rPr>
    </w:sdtEndPr>
    <w:sdtContent>
      <w:p w:rsidR="00681D23" w:rsidRPr="00681D23" w:rsidRDefault="00BD5E5D">
        <w:pPr>
          <w:pStyle w:val="Header"/>
          <w:jc w:val="right"/>
          <w:rPr>
            <w:rFonts w:ascii="Times New Roman" w:hAnsi="Times New Roman" w:cs="Times New Roman"/>
            <w:sz w:val="24"/>
            <w:szCs w:val="24"/>
          </w:rPr>
        </w:pPr>
        <w:r w:rsidRPr="00681D23">
          <w:rPr>
            <w:rFonts w:ascii="Times New Roman" w:hAnsi="Times New Roman" w:cs="Times New Roman"/>
            <w:sz w:val="24"/>
            <w:szCs w:val="24"/>
          </w:rPr>
          <w:fldChar w:fldCharType="begin"/>
        </w:r>
        <w:r w:rsidR="002562F0" w:rsidRPr="00681D23">
          <w:rPr>
            <w:rFonts w:ascii="Times New Roman" w:hAnsi="Times New Roman" w:cs="Times New Roman"/>
            <w:sz w:val="24"/>
            <w:szCs w:val="24"/>
          </w:rPr>
          <w:instrText xml:space="preserve"> PAGE   \* MERGEFORMAT </w:instrText>
        </w:r>
        <w:r w:rsidRPr="00681D23">
          <w:rPr>
            <w:rFonts w:ascii="Times New Roman" w:hAnsi="Times New Roman" w:cs="Times New Roman"/>
            <w:sz w:val="24"/>
            <w:szCs w:val="24"/>
          </w:rPr>
          <w:fldChar w:fldCharType="separate"/>
        </w:r>
        <w:r w:rsidR="00E86B54">
          <w:rPr>
            <w:rFonts w:ascii="Times New Roman" w:hAnsi="Times New Roman" w:cs="Times New Roman"/>
            <w:noProof/>
            <w:sz w:val="24"/>
            <w:szCs w:val="24"/>
          </w:rPr>
          <w:t>1</w:t>
        </w:r>
        <w:r w:rsidRPr="00681D23">
          <w:rPr>
            <w:rFonts w:ascii="Times New Roman" w:hAnsi="Times New Roman" w:cs="Times New Roman"/>
            <w:noProof/>
            <w:sz w:val="24"/>
            <w:szCs w:val="24"/>
          </w:rPr>
          <w:fldChar w:fldCharType="end"/>
        </w:r>
      </w:p>
    </w:sdtContent>
  </w:sdt>
  <w:p w:rsidR="00681D23" w:rsidRPr="00681D23" w:rsidRDefault="00681D2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8055F"/>
    <w:multiLevelType w:val="hybridMultilevel"/>
    <w:tmpl w:val="66380AE8"/>
    <w:lvl w:ilvl="0" w:tplc="6ED8D0A2">
      <w:start w:val="1"/>
      <w:numFmt w:val="decimal"/>
      <w:lvlText w:val="%1."/>
      <w:lvlJc w:val="left"/>
      <w:pPr>
        <w:ind w:left="360" w:hanging="360"/>
      </w:pPr>
      <w:rPr>
        <w:rFonts w:hint="default"/>
      </w:rPr>
    </w:lvl>
    <w:lvl w:ilvl="1" w:tplc="72C8ECD8" w:tentative="1">
      <w:start w:val="1"/>
      <w:numFmt w:val="lowerLetter"/>
      <w:lvlText w:val="%2."/>
      <w:lvlJc w:val="left"/>
      <w:pPr>
        <w:ind w:left="1080" w:hanging="360"/>
      </w:pPr>
    </w:lvl>
    <w:lvl w:ilvl="2" w:tplc="AE6A90E6" w:tentative="1">
      <w:start w:val="1"/>
      <w:numFmt w:val="lowerRoman"/>
      <w:lvlText w:val="%3."/>
      <w:lvlJc w:val="right"/>
      <w:pPr>
        <w:ind w:left="1800" w:hanging="180"/>
      </w:pPr>
    </w:lvl>
    <w:lvl w:ilvl="3" w:tplc="6484B04E" w:tentative="1">
      <w:start w:val="1"/>
      <w:numFmt w:val="decimal"/>
      <w:lvlText w:val="%4."/>
      <w:lvlJc w:val="left"/>
      <w:pPr>
        <w:ind w:left="2520" w:hanging="360"/>
      </w:pPr>
    </w:lvl>
    <w:lvl w:ilvl="4" w:tplc="5608FA3E" w:tentative="1">
      <w:start w:val="1"/>
      <w:numFmt w:val="lowerLetter"/>
      <w:lvlText w:val="%5."/>
      <w:lvlJc w:val="left"/>
      <w:pPr>
        <w:ind w:left="3240" w:hanging="360"/>
      </w:pPr>
    </w:lvl>
    <w:lvl w:ilvl="5" w:tplc="AB9AD128" w:tentative="1">
      <w:start w:val="1"/>
      <w:numFmt w:val="lowerRoman"/>
      <w:lvlText w:val="%6."/>
      <w:lvlJc w:val="right"/>
      <w:pPr>
        <w:ind w:left="3960" w:hanging="180"/>
      </w:pPr>
    </w:lvl>
    <w:lvl w:ilvl="6" w:tplc="7116EC0E" w:tentative="1">
      <w:start w:val="1"/>
      <w:numFmt w:val="decimal"/>
      <w:lvlText w:val="%7."/>
      <w:lvlJc w:val="left"/>
      <w:pPr>
        <w:ind w:left="4680" w:hanging="360"/>
      </w:pPr>
    </w:lvl>
    <w:lvl w:ilvl="7" w:tplc="934C3516" w:tentative="1">
      <w:start w:val="1"/>
      <w:numFmt w:val="lowerLetter"/>
      <w:lvlText w:val="%8."/>
      <w:lvlJc w:val="left"/>
      <w:pPr>
        <w:ind w:left="5400" w:hanging="360"/>
      </w:pPr>
    </w:lvl>
    <w:lvl w:ilvl="8" w:tplc="EAECED9C" w:tentative="1">
      <w:start w:val="1"/>
      <w:numFmt w:val="lowerRoman"/>
      <w:lvlText w:val="%9."/>
      <w:lvlJc w:val="right"/>
      <w:pPr>
        <w:ind w:left="6120" w:hanging="180"/>
      </w:pPr>
    </w:lvl>
  </w:abstractNum>
  <w:abstractNum w:abstractNumId="1">
    <w:nsid w:val="49143806"/>
    <w:multiLevelType w:val="hybridMultilevel"/>
    <w:tmpl w:val="412CAE18"/>
    <w:lvl w:ilvl="0" w:tplc="3ACAAF3C">
      <w:start w:val="3"/>
      <w:numFmt w:val="decimal"/>
      <w:lvlText w:val="%1."/>
      <w:lvlJc w:val="left"/>
      <w:pPr>
        <w:ind w:left="3060" w:hanging="360"/>
      </w:pPr>
      <w:rPr>
        <w:rFonts w:hint="default"/>
        <w:b/>
      </w:rPr>
    </w:lvl>
    <w:lvl w:ilvl="1" w:tplc="FDE49C78" w:tentative="1">
      <w:start w:val="1"/>
      <w:numFmt w:val="lowerLetter"/>
      <w:lvlText w:val="%2."/>
      <w:lvlJc w:val="left"/>
      <w:pPr>
        <w:ind w:left="3780" w:hanging="360"/>
      </w:pPr>
    </w:lvl>
    <w:lvl w:ilvl="2" w:tplc="3216C4F6" w:tentative="1">
      <w:start w:val="1"/>
      <w:numFmt w:val="lowerRoman"/>
      <w:lvlText w:val="%3."/>
      <w:lvlJc w:val="right"/>
      <w:pPr>
        <w:ind w:left="4500" w:hanging="180"/>
      </w:pPr>
    </w:lvl>
    <w:lvl w:ilvl="3" w:tplc="9C0267D2" w:tentative="1">
      <w:start w:val="1"/>
      <w:numFmt w:val="decimal"/>
      <w:lvlText w:val="%4."/>
      <w:lvlJc w:val="left"/>
      <w:pPr>
        <w:ind w:left="5220" w:hanging="360"/>
      </w:pPr>
    </w:lvl>
    <w:lvl w:ilvl="4" w:tplc="7FD6A804" w:tentative="1">
      <w:start w:val="1"/>
      <w:numFmt w:val="lowerLetter"/>
      <w:lvlText w:val="%5."/>
      <w:lvlJc w:val="left"/>
      <w:pPr>
        <w:ind w:left="5940" w:hanging="360"/>
      </w:pPr>
    </w:lvl>
    <w:lvl w:ilvl="5" w:tplc="250CA942" w:tentative="1">
      <w:start w:val="1"/>
      <w:numFmt w:val="lowerRoman"/>
      <w:lvlText w:val="%6."/>
      <w:lvlJc w:val="right"/>
      <w:pPr>
        <w:ind w:left="6660" w:hanging="180"/>
      </w:pPr>
    </w:lvl>
    <w:lvl w:ilvl="6" w:tplc="B900C98A" w:tentative="1">
      <w:start w:val="1"/>
      <w:numFmt w:val="decimal"/>
      <w:lvlText w:val="%7."/>
      <w:lvlJc w:val="left"/>
      <w:pPr>
        <w:ind w:left="7380" w:hanging="360"/>
      </w:pPr>
    </w:lvl>
    <w:lvl w:ilvl="7" w:tplc="45FE8316" w:tentative="1">
      <w:start w:val="1"/>
      <w:numFmt w:val="lowerLetter"/>
      <w:lvlText w:val="%8."/>
      <w:lvlJc w:val="left"/>
      <w:pPr>
        <w:ind w:left="8100" w:hanging="360"/>
      </w:pPr>
    </w:lvl>
    <w:lvl w:ilvl="8" w:tplc="5D26EB70" w:tentative="1">
      <w:start w:val="1"/>
      <w:numFmt w:val="lowerRoman"/>
      <w:lvlText w:val="%9."/>
      <w:lvlJc w:val="right"/>
      <w:pPr>
        <w:ind w:left="8820" w:hanging="180"/>
      </w:pPr>
    </w:lvl>
  </w:abstractNum>
  <w:abstractNum w:abstractNumId="2">
    <w:nsid w:val="5E553253"/>
    <w:multiLevelType w:val="hybridMultilevel"/>
    <w:tmpl w:val="AFDE7C1C"/>
    <w:lvl w:ilvl="0" w:tplc="AE06B922">
      <w:start w:val="1"/>
      <w:numFmt w:val="decimal"/>
      <w:lvlText w:val="%1."/>
      <w:lvlJc w:val="left"/>
      <w:pPr>
        <w:ind w:left="720" w:hanging="360"/>
      </w:pPr>
      <w:rPr>
        <w:rFonts w:hint="default"/>
      </w:rPr>
    </w:lvl>
    <w:lvl w:ilvl="1" w:tplc="DF22DD3A" w:tentative="1">
      <w:start w:val="1"/>
      <w:numFmt w:val="lowerLetter"/>
      <w:lvlText w:val="%2."/>
      <w:lvlJc w:val="left"/>
      <w:pPr>
        <w:ind w:left="1440" w:hanging="360"/>
      </w:pPr>
    </w:lvl>
    <w:lvl w:ilvl="2" w:tplc="A632494C" w:tentative="1">
      <w:start w:val="1"/>
      <w:numFmt w:val="lowerRoman"/>
      <w:lvlText w:val="%3."/>
      <w:lvlJc w:val="right"/>
      <w:pPr>
        <w:ind w:left="2160" w:hanging="180"/>
      </w:pPr>
    </w:lvl>
    <w:lvl w:ilvl="3" w:tplc="50E24964" w:tentative="1">
      <w:start w:val="1"/>
      <w:numFmt w:val="decimal"/>
      <w:lvlText w:val="%4."/>
      <w:lvlJc w:val="left"/>
      <w:pPr>
        <w:ind w:left="2880" w:hanging="360"/>
      </w:pPr>
    </w:lvl>
    <w:lvl w:ilvl="4" w:tplc="F5844A1E" w:tentative="1">
      <w:start w:val="1"/>
      <w:numFmt w:val="lowerLetter"/>
      <w:lvlText w:val="%5."/>
      <w:lvlJc w:val="left"/>
      <w:pPr>
        <w:ind w:left="3600" w:hanging="360"/>
      </w:pPr>
    </w:lvl>
    <w:lvl w:ilvl="5" w:tplc="C24C88C8" w:tentative="1">
      <w:start w:val="1"/>
      <w:numFmt w:val="lowerRoman"/>
      <w:lvlText w:val="%6."/>
      <w:lvlJc w:val="right"/>
      <w:pPr>
        <w:ind w:left="4320" w:hanging="180"/>
      </w:pPr>
    </w:lvl>
    <w:lvl w:ilvl="6" w:tplc="F7A8A5C6" w:tentative="1">
      <w:start w:val="1"/>
      <w:numFmt w:val="decimal"/>
      <w:lvlText w:val="%7."/>
      <w:lvlJc w:val="left"/>
      <w:pPr>
        <w:ind w:left="5040" w:hanging="360"/>
      </w:pPr>
    </w:lvl>
    <w:lvl w:ilvl="7" w:tplc="494C395A" w:tentative="1">
      <w:start w:val="1"/>
      <w:numFmt w:val="lowerLetter"/>
      <w:lvlText w:val="%8."/>
      <w:lvlJc w:val="left"/>
      <w:pPr>
        <w:ind w:left="5760" w:hanging="360"/>
      </w:pPr>
    </w:lvl>
    <w:lvl w:ilvl="8" w:tplc="AC9096B8" w:tentative="1">
      <w:start w:val="1"/>
      <w:numFmt w:val="lowerRoman"/>
      <w:lvlText w:val="%9."/>
      <w:lvlJc w:val="right"/>
      <w:pPr>
        <w:ind w:left="6480" w:hanging="180"/>
      </w:pPr>
    </w:lvl>
  </w:abstractNum>
  <w:abstractNum w:abstractNumId="3">
    <w:nsid w:val="744B42F9"/>
    <w:multiLevelType w:val="hybridMultilevel"/>
    <w:tmpl w:val="FE4C35D0"/>
    <w:lvl w:ilvl="0" w:tplc="96CCB762">
      <w:start w:val="1"/>
      <w:numFmt w:val="decimal"/>
      <w:lvlText w:val="%1."/>
      <w:lvlJc w:val="left"/>
      <w:pPr>
        <w:ind w:left="720" w:hanging="360"/>
      </w:pPr>
      <w:rPr>
        <w:rFonts w:hint="default"/>
      </w:rPr>
    </w:lvl>
    <w:lvl w:ilvl="1" w:tplc="9BB04FE2" w:tentative="1">
      <w:start w:val="1"/>
      <w:numFmt w:val="lowerLetter"/>
      <w:lvlText w:val="%2."/>
      <w:lvlJc w:val="left"/>
      <w:pPr>
        <w:ind w:left="1440" w:hanging="360"/>
      </w:pPr>
    </w:lvl>
    <w:lvl w:ilvl="2" w:tplc="0FACB44A" w:tentative="1">
      <w:start w:val="1"/>
      <w:numFmt w:val="lowerRoman"/>
      <w:lvlText w:val="%3."/>
      <w:lvlJc w:val="right"/>
      <w:pPr>
        <w:ind w:left="2160" w:hanging="180"/>
      </w:pPr>
    </w:lvl>
    <w:lvl w:ilvl="3" w:tplc="22E2BCAA" w:tentative="1">
      <w:start w:val="1"/>
      <w:numFmt w:val="decimal"/>
      <w:lvlText w:val="%4."/>
      <w:lvlJc w:val="left"/>
      <w:pPr>
        <w:ind w:left="2880" w:hanging="360"/>
      </w:pPr>
    </w:lvl>
    <w:lvl w:ilvl="4" w:tplc="4D564AA6" w:tentative="1">
      <w:start w:val="1"/>
      <w:numFmt w:val="lowerLetter"/>
      <w:lvlText w:val="%5."/>
      <w:lvlJc w:val="left"/>
      <w:pPr>
        <w:ind w:left="3600" w:hanging="360"/>
      </w:pPr>
    </w:lvl>
    <w:lvl w:ilvl="5" w:tplc="53C663E0" w:tentative="1">
      <w:start w:val="1"/>
      <w:numFmt w:val="lowerRoman"/>
      <w:lvlText w:val="%6."/>
      <w:lvlJc w:val="right"/>
      <w:pPr>
        <w:ind w:left="4320" w:hanging="180"/>
      </w:pPr>
    </w:lvl>
    <w:lvl w:ilvl="6" w:tplc="0F56B62C" w:tentative="1">
      <w:start w:val="1"/>
      <w:numFmt w:val="decimal"/>
      <w:lvlText w:val="%7."/>
      <w:lvlJc w:val="left"/>
      <w:pPr>
        <w:ind w:left="5040" w:hanging="360"/>
      </w:pPr>
    </w:lvl>
    <w:lvl w:ilvl="7" w:tplc="55366020" w:tentative="1">
      <w:start w:val="1"/>
      <w:numFmt w:val="lowerLetter"/>
      <w:lvlText w:val="%8."/>
      <w:lvlJc w:val="left"/>
      <w:pPr>
        <w:ind w:left="5760" w:hanging="360"/>
      </w:pPr>
    </w:lvl>
    <w:lvl w:ilvl="8" w:tplc="2F16D2B4"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14325"/>
    <w:rsid w:val="00014325"/>
    <w:rsid w:val="001B7DAD"/>
    <w:rsid w:val="002562F0"/>
    <w:rsid w:val="002B5E8F"/>
    <w:rsid w:val="003A28FB"/>
    <w:rsid w:val="004333BA"/>
    <w:rsid w:val="004458D8"/>
    <w:rsid w:val="004C0B08"/>
    <w:rsid w:val="00573AFD"/>
    <w:rsid w:val="00681D23"/>
    <w:rsid w:val="006B7A95"/>
    <w:rsid w:val="006E2AE4"/>
    <w:rsid w:val="0093746A"/>
    <w:rsid w:val="00A6151E"/>
    <w:rsid w:val="00AF075C"/>
    <w:rsid w:val="00BC3F34"/>
    <w:rsid w:val="00BD5E5D"/>
    <w:rsid w:val="00C04E20"/>
    <w:rsid w:val="00C647DA"/>
    <w:rsid w:val="00D7581B"/>
    <w:rsid w:val="00E17FDC"/>
    <w:rsid w:val="00E86B54"/>
    <w:rsid w:val="00EA5A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4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4325"/>
    <w:pPr>
      <w:ind w:left="720"/>
      <w:contextualSpacing/>
    </w:pPr>
  </w:style>
  <w:style w:type="character" w:styleId="Hyperlink">
    <w:name w:val="Hyperlink"/>
    <w:basedOn w:val="DefaultParagraphFont"/>
    <w:uiPriority w:val="99"/>
    <w:unhideWhenUsed/>
    <w:rsid w:val="004C0B08"/>
    <w:rPr>
      <w:color w:val="0563C1" w:themeColor="hyperlink"/>
      <w:u w:val="single"/>
    </w:rPr>
  </w:style>
  <w:style w:type="character" w:customStyle="1" w:styleId="UnresolvedMention1">
    <w:name w:val="Unresolved Mention1"/>
    <w:basedOn w:val="DefaultParagraphFont"/>
    <w:uiPriority w:val="99"/>
    <w:semiHidden/>
    <w:unhideWhenUsed/>
    <w:rsid w:val="004C0B08"/>
    <w:rPr>
      <w:color w:val="605E5C"/>
      <w:shd w:val="clear" w:color="auto" w:fill="E1DFDD"/>
    </w:rPr>
  </w:style>
  <w:style w:type="paragraph" w:styleId="Header">
    <w:name w:val="header"/>
    <w:basedOn w:val="Normal"/>
    <w:link w:val="HeaderChar"/>
    <w:uiPriority w:val="99"/>
    <w:unhideWhenUsed/>
    <w:rsid w:val="00681D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1D23"/>
  </w:style>
  <w:style w:type="paragraph" w:styleId="Footer">
    <w:name w:val="footer"/>
    <w:basedOn w:val="Normal"/>
    <w:link w:val="FooterChar"/>
    <w:uiPriority w:val="99"/>
    <w:unhideWhenUsed/>
    <w:rsid w:val="00681D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1D23"/>
  </w:style>
  <w:style w:type="character" w:customStyle="1" w:styleId="acopre">
    <w:name w:val="acopre"/>
    <w:basedOn w:val="DefaultParagraphFont"/>
    <w:rsid w:val="006E2AE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39/cjce-2013-04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2020-10-07T07:10:00Z</dcterms:created>
  <dcterms:modified xsi:type="dcterms:W3CDTF">2020-10-07T07:10:00Z</dcterms:modified>
</cp:coreProperties>
</file>